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10 февраля 2023 г. № 138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10 февраля 2023 г. № 138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28.03.2017 № 151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134 Трудового кодекса Российской Федерации, во исполнение распоряжения Правительства Воронежской области от 07.02.2023 № 51-р «О повышении (индексации) оплаты труда», а также в целях повышения оплаты труда работников муниципальных учреждений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28.03.2017 № 151 «Об оплате труда работников муниципальных учреждений культуры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Примерное положение об оплате труда работников муниципальных учреждений культуры городского округа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Настоящее постановление распространяет свое действие на правоотношения, возникшие с 01 января 2023 года.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